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F561F" w14:textId="77777777" w:rsidR="00000000" w:rsidRDefault="004037CD">
      <w:pPr>
        <w:framePr w:hSpace="141" w:wrap="auto" w:vAnchor="text" w:hAnchor="text" w:y="1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lang w:eastAsia="sv-SE"/>
        </w:rPr>
        <w:drawing>
          <wp:inline distT="0" distB="0" distL="0" distR="0" wp14:anchorId="136B1790" wp14:editId="0E73A6FD">
            <wp:extent cx="5003800" cy="25654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7A5CC" w14:textId="77777777" w:rsidR="00000000" w:rsidRDefault="004037CD">
      <w:pPr>
        <w:framePr w:w="3953" w:h="2305" w:hSpace="141" w:wrap="auto" w:vAnchor="text" w:hAnchor="page" w:x="5369" w:y="13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  <w:b/>
          <w:sz w:val="24"/>
        </w:rPr>
      </w:pPr>
    </w:p>
    <w:p w14:paraId="29106857" w14:textId="77777777" w:rsidR="00000000" w:rsidRDefault="004037CD">
      <w:pPr>
        <w:framePr w:w="3953" w:h="2305" w:hSpace="141" w:wrap="auto" w:vAnchor="text" w:hAnchor="page" w:x="5369" w:y="13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Tripolis-</w:t>
      </w:r>
    </w:p>
    <w:p w14:paraId="757F944A" w14:textId="77777777" w:rsidR="00000000" w:rsidRDefault="004037CD">
      <w:pPr>
        <w:framePr w:w="3953" w:h="2305" w:hSpace="141" w:wrap="auto" w:vAnchor="text" w:hAnchor="page" w:x="5369" w:y="13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bladet</w:t>
      </w:r>
    </w:p>
    <w:p w14:paraId="3A68CE0C" w14:textId="77777777" w:rsidR="00000000" w:rsidRDefault="004037CD">
      <w:pPr>
        <w:framePr w:w="3953" w:h="2305" w:hSpace="141" w:wrap="auto" w:vAnchor="text" w:hAnchor="page" w:x="5369" w:y="13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September 2011</w:t>
      </w:r>
    </w:p>
    <w:p w14:paraId="61B5833D" w14:textId="77777777" w:rsidR="00000000" w:rsidRDefault="004037CD">
      <w:pPr>
        <w:framePr w:w="3953" w:h="2305" w:hSpace="141" w:wrap="auto" w:vAnchor="text" w:hAnchor="page" w:x="5369" w:y="13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  <w:sz w:val="52"/>
        </w:rPr>
      </w:pPr>
    </w:p>
    <w:p w14:paraId="0B78B60C" w14:textId="77777777" w:rsidR="00000000" w:rsidRDefault="004037CD">
      <w:pPr>
        <w:rPr>
          <w:rFonts w:ascii="Times New Roman" w:hAnsi="Times New Roman"/>
          <w:b/>
          <w:sz w:val="24"/>
          <w:u w:val="single"/>
        </w:rPr>
        <w:sectPr w:rsidR="00000000">
          <w:headerReference w:type="default" r:id="rId7"/>
          <w:pgSz w:w="11907" w:h="16840"/>
          <w:pgMar w:top="1418" w:right="1418" w:bottom="1134" w:left="1985" w:header="720" w:footer="720" w:gutter="0"/>
          <w:cols w:space="708"/>
          <w:docGrid w:linePitch="360"/>
        </w:sectPr>
      </w:pPr>
    </w:p>
    <w:p w14:paraId="30EC99A4" w14:textId="77777777" w:rsidR="00000000" w:rsidRDefault="004037CD">
      <w:pPr>
        <w:jc w:val="center"/>
        <w:rPr>
          <w:rFonts w:ascii="Arial" w:hAnsi="Arial" w:cs="Arial"/>
          <w:b/>
          <w:sz w:val="26"/>
          <w:szCs w:val="26"/>
        </w:rPr>
      </w:pPr>
    </w:p>
    <w:p w14:paraId="7FCEF3A7" w14:textId="77777777" w:rsidR="00000000" w:rsidRDefault="004037C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Radonåtgärder</w:t>
      </w:r>
    </w:p>
    <w:p w14:paraId="41664E05" w14:textId="77777777" w:rsidR="00000000" w:rsidRDefault="004037CD">
      <w:pPr>
        <w:jc w:val="center"/>
        <w:rPr>
          <w:rFonts w:ascii="Arial" w:hAnsi="Arial" w:cs="Arial"/>
          <w:b/>
        </w:rPr>
      </w:pPr>
    </w:p>
    <w:p w14:paraId="0CCBF581" w14:textId="77777777" w:rsidR="00000000" w:rsidRDefault="004037CD">
      <w:pPr>
        <w:rPr>
          <w:rFonts w:ascii="Arial" w:hAnsi="Arial" w:cs="Arial"/>
        </w:rPr>
      </w:pPr>
      <w:r>
        <w:rPr>
          <w:rFonts w:ascii="Arial" w:hAnsi="Arial" w:cs="Arial"/>
        </w:rPr>
        <w:t>Åtgärder för att komma till rätta med radonproblemet kommer att återupptas under oktober. Samtliga som deltog i radonmätningarna i våras kommer att separat få besked om mätresultaten.</w:t>
      </w:r>
    </w:p>
    <w:p w14:paraId="0796079F" w14:textId="77777777" w:rsidR="00000000" w:rsidRDefault="004037CD">
      <w:pPr>
        <w:jc w:val="center"/>
        <w:rPr>
          <w:rFonts w:ascii="Arial" w:hAnsi="Arial" w:cs="Arial"/>
          <w:b/>
        </w:rPr>
      </w:pPr>
    </w:p>
    <w:p w14:paraId="21AF0341" w14:textId="77777777" w:rsidR="00000000" w:rsidRDefault="004037C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Föreningens e-mailadress</w:t>
      </w:r>
    </w:p>
    <w:p w14:paraId="521C99B2" w14:textId="77777777" w:rsidR="00000000" w:rsidRDefault="004037CD">
      <w:pPr>
        <w:jc w:val="center"/>
        <w:rPr>
          <w:rFonts w:ascii="Arial" w:hAnsi="Arial" w:cs="Arial"/>
          <w:b/>
        </w:rPr>
      </w:pPr>
    </w:p>
    <w:p w14:paraId="2E412DA3" w14:textId="77777777" w:rsidR="00000000" w:rsidRDefault="004037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Brf Tripolis har nu en fungerande e-mailadress, </w:t>
      </w:r>
      <w:hyperlink r:id="rId8" w:history="1">
        <w:r>
          <w:rPr>
            <w:rStyle w:val="Hyperlnk"/>
            <w:rFonts w:ascii="Arial" w:hAnsi="Arial" w:cs="Arial"/>
          </w:rPr>
          <w:t>brftripolis@bredband.net</w:t>
        </w:r>
      </w:hyperlink>
      <w:r>
        <w:rPr>
          <w:rFonts w:ascii="Arial" w:hAnsi="Arial" w:cs="Arial"/>
        </w:rPr>
        <w:t>.</w:t>
      </w:r>
    </w:p>
    <w:p w14:paraId="1580963E" w14:textId="77777777" w:rsidR="00000000" w:rsidRDefault="004037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Via denna adress når du både styrelsen och vicevärden. På föreningens hemsida, </w:t>
      </w:r>
      <w:hyperlink r:id="rId9" w:history="1">
        <w:r>
          <w:rPr>
            <w:rStyle w:val="Hyperlnk"/>
            <w:rFonts w:ascii="Arial" w:hAnsi="Arial" w:cs="Arial"/>
          </w:rPr>
          <w:t>www.tripolis.se</w:t>
        </w:r>
      </w:hyperlink>
      <w:r>
        <w:rPr>
          <w:rFonts w:ascii="Arial" w:hAnsi="Arial" w:cs="Arial"/>
        </w:rPr>
        <w:t xml:space="preserve"> finns en länk till denna </w:t>
      </w:r>
    </w:p>
    <w:p w14:paraId="01107BB4" w14:textId="77777777" w:rsidR="00000000" w:rsidRDefault="004037CD">
      <w:pPr>
        <w:rPr>
          <w:rFonts w:ascii="Arial" w:hAnsi="Arial" w:cs="Arial"/>
        </w:rPr>
      </w:pPr>
      <w:r>
        <w:rPr>
          <w:rFonts w:ascii="Arial" w:hAnsi="Arial" w:cs="Arial"/>
        </w:rPr>
        <w:t>mailadress.</w:t>
      </w:r>
    </w:p>
    <w:p w14:paraId="70665E30" w14:textId="77777777" w:rsidR="00000000" w:rsidRDefault="004037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För att logga in på hemsidans medlemsavdelning använder du ditt lägenhetsnummer och lösenordet sirius. När du väl loggat in så blir du ombedd att byta till ett personligt lösenord. Skulle </w:t>
      </w:r>
      <w:r>
        <w:rPr>
          <w:rFonts w:ascii="Arial" w:hAnsi="Arial" w:cs="Arial"/>
        </w:rPr>
        <w:t xml:space="preserve">detta inte fungera så skicka antingen ett mail på mailadressen ovan eller lägg en lapp i brevlådan på föreningens expedition. </w:t>
      </w:r>
    </w:p>
    <w:p w14:paraId="22384151" w14:textId="77777777" w:rsidR="00000000" w:rsidRDefault="004037CD">
      <w:pPr>
        <w:jc w:val="center"/>
        <w:rPr>
          <w:rFonts w:ascii="Arial" w:hAnsi="Arial" w:cs="Arial"/>
          <w:b/>
          <w:sz w:val="26"/>
          <w:szCs w:val="26"/>
        </w:rPr>
      </w:pPr>
    </w:p>
    <w:p w14:paraId="632E7267" w14:textId="77777777" w:rsidR="00000000" w:rsidRDefault="004037CD">
      <w:pPr>
        <w:jc w:val="center"/>
        <w:rPr>
          <w:rFonts w:ascii="Arial" w:hAnsi="Arial" w:cs="Arial"/>
          <w:b/>
          <w:sz w:val="26"/>
          <w:szCs w:val="26"/>
        </w:rPr>
      </w:pPr>
    </w:p>
    <w:p w14:paraId="07E7B92E" w14:textId="77777777" w:rsidR="00000000" w:rsidRDefault="004037CD">
      <w:pPr>
        <w:ind w:right="-211"/>
        <w:jc w:val="center"/>
        <w:rPr>
          <w:rFonts w:ascii="Arial" w:hAnsi="Arial" w:cs="Arial"/>
          <w:b/>
          <w:sz w:val="26"/>
          <w:szCs w:val="26"/>
        </w:rPr>
      </w:pPr>
    </w:p>
    <w:p w14:paraId="5FB7D26E" w14:textId="77777777" w:rsidR="00000000" w:rsidRDefault="004037CD">
      <w:pPr>
        <w:ind w:right="-21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Trädgårdsdag</w:t>
      </w:r>
    </w:p>
    <w:p w14:paraId="2A10B30F" w14:textId="77777777" w:rsidR="00000000" w:rsidRDefault="004037CD">
      <w:pPr>
        <w:ind w:right="-211"/>
        <w:rPr>
          <w:rFonts w:ascii="Arial" w:hAnsi="Arial" w:cs="Arial"/>
        </w:rPr>
      </w:pPr>
    </w:p>
    <w:p w14:paraId="5DB20BE8" w14:textId="77777777" w:rsidR="00000000" w:rsidRDefault="004037CD">
      <w:pPr>
        <w:ind w:right="-211"/>
        <w:rPr>
          <w:rFonts w:ascii="Arial" w:hAnsi="Arial" w:cs="Arial"/>
        </w:rPr>
      </w:pPr>
      <w:r>
        <w:rPr>
          <w:rFonts w:ascii="Arial" w:hAnsi="Arial" w:cs="Arial"/>
        </w:rPr>
        <w:t xml:space="preserve">Veckoslutet den 15-16 oktober kommer en trädgårdsdag att arrangeras. Vi skall då göra snyggt för vintern vilket </w:t>
      </w:r>
      <w:r>
        <w:rPr>
          <w:rFonts w:ascii="Arial" w:hAnsi="Arial" w:cs="Arial"/>
        </w:rPr>
        <w:t>bland annat innebär att balkonglådor och trädgårdsmöbler plockas bort. Under helgen kommer vi att ha en container på parkeringsplatsen. Du som placerat möbler i källargångarna etc, passa på att slänga dessa nu, när containern är på plats. Vi kommer även at</w:t>
      </w:r>
      <w:r>
        <w:rPr>
          <w:rFonts w:ascii="Arial" w:hAnsi="Arial" w:cs="Arial"/>
        </w:rPr>
        <w:t>t ha en container den 26 nov för att Du ska kunna kasta dina större prylar som Du vill bli av med.</w:t>
      </w:r>
    </w:p>
    <w:p w14:paraId="127FABBC" w14:textId="77777777" w:rsidR="00000000" w:rsidRDefault="004037CD">
      <w:pPr>
        <w:ind w:right="-211"/>
        <w:jc w:val="center"/>
        <w:rPr>
          <w:rFonts w:ascii="Arial" w:hAnsi="Arial" w:cs="Arial"/>
          <w:b/>
        </w:rPr>
      </w:pPr>
    </w:p>
    <w:p w14:paraId="46EC06B7" w14:textId="77777777" w:rsidR="00000000" w:rsidRDefault="004037CD">
      <w:pPr>
        <w:ind w:right="-211"/>
        <w:jc w:val="center"/>
        <w:rPr>
          <w:rFonts w:ascii="Arial" w:hAnsi="Arial" w:cs="Arial"/>
          <w:b/>
        </w:rPr>
      </w:pPr>
    </w:p>
    <w:p w14:paraId="67CA75E4" w14:textId="77777777" w:rsidR="00000000" w:rsidRDefault="004037CD">
      <w:pPr>
        <w:ind w:right="-211"/>
        <w:rPr>
          <w:rFonts w:ascii="Arial" w:hAnsi="Arial" w:cs="Arial"/>
        </w:rPr>
      </w:pPr>
    </w:p>
    <w:p w14:paraId="5D199CBE" w14:textId="77777777" w:rsidR="00000000" w:rsidRDefault="004037CD">
      <w:pPr>
        <w:ind w:right="-211"/>
        <w:jc w:val="center"/>
        <w:rPr>
          <w:rFonts w:ascii="Arial" w:hAnsi="Arial" w:cs="Arial"/>
          <w:b/>
          <w:sz w:val="26"/>
          <w:szCs w:val="26"/>
        </w:rPr>
      </w:pPr>
    </w:p>
    <w:p w14:paraId="3A9F1AF6" w14:textId="77777777" w:rsidR="00000000" w:rsidRDefault="004037CD">
      <w:pPr>
        <w:ind w:right="-21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Parkeringen</w:t>
      </w:r>
    </w:p>
    <w:p w14:paraId="04DA2577" w14:textId="77777777" w:rsidR="00000000" w:rsidRDefault="004037CD">
      <w:pPr>
        <w:ind w:right="-211"/>
        <w:rPr>
          <w:rFonts w:ascii="Arial" w:hAnsi="Arial" w:cs="Arial"/>
        </w:rPr>
      </w:pPr>
    </w:p>
    <w:p w14:paraId="3FDBEE64" w14:textId="77777777" w:rsidR="00000000" w:rsidRDefault="004037CD">
      <w:pPr>
        <w:ind w:right="-211"/>
        <w:rPr>
          <w:rFonts w:ascii="Arial" w:hAnsi="Arial" w:cs="Arial"/>
        </w:rPr>
      </w:pPr>
      <w:r>
        <w:rPr>
          <w:rFonts w:ascii="Arial" w:hAnsi="Arial" w:cs="Arial"/>
        </w:rPr>
        <w:t xml:space="preserve">Åtgärderna för att rätta till parkeringen har tyvärr blivit något försenade. Se separat anslag på anslagstavlorna. Vicevärden Kenny Thorell </w:t>
      </w:r>
      <w:r>
        <w:rPr>
          <w:rFonts w:ascii="Arial" w:hAnsi="Arial" w:cs="Arial"/>
        </w:rPr>
        <w:t>kommer att separat meddela samtliga berörda med en veckas varsel om när arbetet kommer att ingångsättas.</w:t>
      </w:r>
    </w:p>
    <w:p w14:paraId="735559F3" w14:textId="77777777" w:rsidR="00000000" w:rsidRDefault="004037CD">
      <w:pPr>
        <w:ind w:right="-211"/>
        <w:rPr>
          <w:rFonts w:ascii="Arial" w:hAnsi="Arial" w:cs="Arial"/>
        </w:rPr>
      </w:pPr>
    </w:p>
    <w:p w14:paraId="2C68C780" w14:textId="77777777" w:rsidR="00000000" w:rsidRDefault="004037CD">
      <w:pPr>
        <w:ind w:right="-211"/>
        <w:rPr>
          <w:rFonts w:ascii="Arial" w:hAnsi="Arial" w:cs="Arial"/>
        </w:rPr>
      </w:pPr>
      <w:r>
        <w:rPr>
          <w:rFonts w:ascii="Arial" w:hAnsi="Arial" w:cs="Arial"/>
        </w:rPr>
        <w:t>Vi vill också poängtera (på förekommen anledning) att parkeringsplatserna inte kan upplåtas i andra hand dvs hyras ut.</w:t>
      </w:r>
    </w:p>
    <w:p w14:paraId="4ABA35AB" w14:textId="77777777" w:rsidR="00000000" w:rsidRDefault="004037CD">
      <w:pPr>
        <w:ind w:right="-211"/>
        <w:rPr>
          <w:rFonts w:ascii="Arial" w:hAnsi="Arial" w:cs="Arial"/>
        </w:rPr>
      </w:pPr>
    </w:p>
    <w:p w14:paraId="64A9B57D" w14:textId="77777777" w:rsidR="00000000" w:rsidRDefault="004037CD">
      <w:pPr>
        <w:ind w:right="-211"/>
        <w:rPr>
          <w:rFonts w:ascii="Arial" w:hAnsi="Arial" w:cs="Arial"/>
        </w:rPr>
      </w:pPr>
    </w:p>
    <w:p w14:paraId="5DA46A7A" w14:textId="77777777" w:rsidR="00000000" w:rsidRDefault="004037CD">
      <w:pPr>
        <w:ind w:right="-21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Portkod</w:t>
      </w:r>
    </w:p>
    <w:p w14:paraId="0795C402" w14:textId="77777777" w:rsidR="00000000" w:rsidRDefault="004037CD">
      <w:pPr>
        <w:ind w:right="-211"/>
        <w:jc w:val="center"/>
        <w:rPr>
          <w:rFonts w:ascii="Arial" w:hAnsi="Arial" w:cs="Arial"/>
          <w:b/>
          <w:sz w:val="26"/>
          <w:szCs w:val="26"/>
        </w:rPr>
      </w:pPr>
    </w:p>
    <w:p w14:paraId="178D339B" w14:textId="77777777" w:rsidR="00000000" w:rsidRDefault="004037CD">
      <w:pPr>
        <w:ind w:right="-211"/>
        <w:rPr>
          <w:rFonts w:ascii="Arial" w:hAnsi="Arial" w:cs="Arial"/>
        </w:rPr>
      </w:pPr>
      <w:r>
        <w:rPr>
          <w:rFonts w:ascii="Arial" w:hAnsi="Arial" w:cs="Arial"/>
        </w:rPr>
        <w:t xml:space="preserve">Från och med den 30 </w:t>
      </w:r>
      <w:r>
        <w:rPr>
          <w:rFonts w:ascii="Arial" w:hAnsi="Arial" w:cs="Arial"/>
        </w:rPr>
        <w:t>september gäller en ny portkod:</w:t>
      </w:r>
    </w:p>
    <w:p w14:paraId="1F018199" w14:textId="77777777" w:rsidR="00000000" w:rsidRDefault="004037CD">
      <w:pPr>
        <w:ind w:right="-211"/>
        <w:rPr>
          <w:rFonts w:ascii="Arial" w:hAnsi="Arial" w:cs="Arial"/>
        </w:rPr>
      </w:pPr>
    </w:p>
    <w:p w14:paraId="17D59E94" w14:textId="77777777" w:rsidR="00000000" w:rsidRDefault="004037CD">
      <w:pPr>
        <w:ind w:right="-21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1917</w:t>
      </w:r>
    </w:p>
    <w:p w14:paraId="79315EFE" w14:textId="77777777" w:rsidR="00000000" w:rsidRDefault="004037CD">
      <w:pPr>
        <w:ind w:right="-211"/>
        <w:jc w:val="center"/>
        <w:rPr>
          <w:rFonts w:ascii="Arial" w:hAnsi="Arial" w:cs="Arial"/>
          <w:b/>
          <w:sz w:val="26"/>
          <w:szCs w:val="26"/>
        </w:rPr>
      </w:pPr>
    </w:p>
    <w:p w14:paraId="76161E32" w14:textId="77777777" w:rsidR="00000000" w:rsidRDefault="004037CD">
      <w:pPr>
        <w:ind w:right="-21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Snö- och isproblem</w:t>
      </w:r>
    </w:p>
    <w:p w14:paraId="499161F8" w14:textId="77777777" w:rsidR="00000000" w:rsidRDefault="004037CD">
      <w:pPr>
        <w:ind w:right="-211"/>
        <w:jc w:val="center"/>
        <w:rPr>
          <w:rFonts w:ascii="Arial" w:hAnsi="Arial" w:cs="Arial"/>
          <w:b/>
          <w:sz w:val="26"/>
          <w:szCs w:val="26"/>
        </w:rPr>
      </w:pPr>
    </w:p>
    <w:p w14:paraId="69684008" w14:textId="77777777" w:rsidR="00000000" w:rsidRDefault="004037CD">
      <w:pPr>
        <w:ind w:right="-211"/>
        <w:rPr>
          <w:rFonts w:ascii="Arial" w:hAnsi="Arial" w:cs="Arial"/>
        </w:rPr>
      </w:pPr>
      <w:r>
        <w:rPr>
          <w:rFonts w:ascii="Arial" w:hAnsi="Arial" w:cs="Arial"/>
        </w:rPr>
        <w:t>Styrelsen har diskuterat olika lösningar för att i möjligaste mån komma till rätta med snö- och isproblem på taket. De två sista vintrarna har det kostat stora pengar att anlita plåtslagare fö</w:t>
      </w:r>
      <w:r>
        <w:rPr>
          <w:rFonts w:ascii="Arial" w:hAnsi="Arial" w:cs="Arial"/>
        </w:rPr>
        <w:t>r att dels skotta men också ta bort stora isblock på taket. Lösningen ser ut att vara en kombination av värmekablar i ett par utsatta stuprör samt snörasskydd som monteras runt hela taket både på in och utsidan.</w:t>
      </w:r>
    </w:p>
    <w:p w14:paraId="5F6D640C" w14:textId="77777777" w:rsidR="00000000" w:rsidRDefault="004037CD">
      <w:pPr>
        <w:ind w:right="-211"/>
        <w:rPr>
          <w:rFonts w:ascii="Arial" w:hAnsi="Arial" w:cs="Arial"/>
        </w:rPr>
      </w:pPr>
    </w:p>
    <w:p w14:paraId="02A404D8" w14:textId="77777777" w:rsidR="00000000" w:rsidRDefault="004037CD">
      <w:pPr>
        <w:ind w:right="-211"/>
        <w:rPr>
          <w:rFonts w:ascii="Arial" w:hAnsi="Arial" w:cs="Arial"/>
          <w:b/>
          <w:sz w:val="26"/>
          <w:szCs w:val="26"/>
        </w:rPr>
      </w:pPr>
    </w:p>
    <w:p w14:paraId="695A75D5" w14:textId="77777777" w:rsidR="00000000" w:rsidRDefault="004037CD">
      <w:pPr>
        <w:ind w:right="-211"/>
        <w:rPr>
          <w:rFonts w:ascii="Arial" w:hAnsi="Arial" w:cs="Arial"/>
          <w:b/>
          <w:sz w:val="26"/>
          <w:szCs w:val="26"/>
        </w:rPr>
      </w:pPr>
    </w:p>
    <w:p w14:paraId="4E676265" w14:textId="77777777" w:rsidR="00000000" w:rsidRDefault="004037CD">
      <w:pPr>
        <w:ind w:right="-211"/>
        <w:rPr>
          <w:rFonts w:ascii="Arial" w:hAnsi="Arial" w:cs="Arial"/>
          <w:b/>
          <w:sz w:val="26"/>
          <w:szCs w:val="26"/>
        </w:rPr>
      </w:pPr>
    </w:p>
    <w:p w14:paraId="6F368A64" w14:textId="77777777" w:rsidR="00000000" w:rsidRDefault="004037CD">
      <w:pPr>
        <w:ind w:right="-21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Ombyggnad och större reparationer i läge</w:t>
      </w:r>
      <w:r>
        <w:rPr>
          <w:rFonts w:ascii="Arial" w:hAnsi="Arial" w:cs="Arial"/>
          <w:b/>
          <w:sz w:val="26"/>
          <w:szCs w:val="26"/>
        </w:rPr>
        <w:t xml:space="preserve">nheter </w:t>
      </w:r>
    </w:p>
    <w:p w14:paraId="1A680608" w14:textId="77777777" w:rsidR="00000000" w:rsidRDefault="004037CD">
      <w:pPr>
        <w:ind w:right="-211"/>
        <w:rPr>
          <w:rFonts w:ascii="Arial" w:hAnsi="Arial" w:cs="Arial"/>
          <w:b/>
          <w:sz w:val="26"/>
          <w:szCs w:val="26"/>
        </w:rPr>
      </w:pPr>
    </w:p>
    <w:p w14:paraId="23BC235F" w14:textId="77777777" w:rsidR="00000000" w:rsidRDefault="004037CD">
      <w:pPr>
        <w:ind w:right="-21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Du som har tänkt att bygga om i din lägenhet eller utföra en större reparation ta för vana att alltid kontakta styrelsen innan du sätter igång.</w:t>
      </w:r>
    </w:p>
    <w:p w14:paraId="03A5AB6A" w14:textId="77777777" w:rsidR="00000000" w:rsidRDefault="004037CD">
      <w:pPr>
        <w:ind w:right="-211"/>
        <w:rPr>
          <w:rFonts w:ascii="Arial" w:hAnsi="Arial" w:cs="Arial"/>
        </w:rPr>
      </w:pPr>
      <w:r>
        <w:rPr>
          <w:rFonts w:ascii="Arial" w:hAnsi="Arial" w:cs="Arial"/>
        </w:rPr>
        <w:t>Det är alltid bra att styrelsen är informerad eftersom medlemmar ofta hör av sig till styrelsen eller v</w:t>
      </w:r>
      <w:r>
        <w:rPr>
          <w:rFonts w:ascii="Arial" w:hAnsi="Arial" w:cs="Arial"/>
        </w:rPr>
        <w:t>icevärden med frågor om vad som pågår. För ombyggnader krävs styrelsens godkännande (se §27 i föreningens stadgar).</w:t>
      </w:r>
    </w:p>
    <w:p w14:paraId="05ADA1F5" w14:textId="77777777" w:rsidR="00000000" w:rsidRDefault="004037CD">
      <w:pPr>
        <w:ind w:right="-211"/>
        <w:rPr>
          <w:rFonts w:ascii="Arial" w:hAnsi="Arial" w:cs="Arial"/>
        </w:rPr>
      </w:pPr>
      <w:r>
        <w:rPr>
          <w:rFonts w:ascii="Arial" w:hAnsi="Arial" w:cs="Arial"/>
        </w:rPr>
        <w:t xml:space="preserve">I vissa fall krävs också en bygganmälan till kommunen alternativt en bygglovsansökan beroende på omfattningen. </w:t>
      </w:r>
    </w:p>
    <w:p w14:paraId="712ADA11" w14:textId="77777777" w:rsidR="00000000" w:rsidRDefault="004037CD">
      <w:pPr>
        <w:ind w:right="-211"/>
        <w:rPr>
          <w:rFonts w:ascii="Arial" w:hAnsi="Arial" w:cs="Arial"/>
        </w:rPr>
      </w:pPr>
      <w:r>
        <w:rPr>
          <w:rFonts w:ascii="Arial" w:hAnsi="Arial" w:cs="Arial"/>
        </w:rPr>
        <w:t>Det är också av yttersta vik</w:t>
      </w:r>
      <w:r>
        <w:rPr>
          <w:rFonts w:ascii="Arial" w:hAnsi="Arial" w:cs="Arial"/>
        </w:rPr>
        <w:t>t att reparationer och ombyggnader utförs av fackmän.</w:t>
      </w:r>
    </w:p>
    <w:p w14:paraId="13FCA282" w14:textId="77777777" w:rsidR="00000000" w:rsidRDefault="004037CD">
      <w:pPr>
        <w:ind w:right="-211"/>
        <w:rPr>
          <w:rFonts w:ascii="Arial" w:hAnsi="Arial" w:cs="Arial"/>
        </w:rPr>
      </w:pPr>
    </w:p>
    <w:p w14:paraId="5DF31118" w14:textId="77777777" w:rsidR="00000000" w:rsidRDefault="004037CD">
      <w:pPr>
        <w:ind w:right="-21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Svart iläggsskiva</w:t>
      </w:r>
    </w:p>
    <w:p w14:paraId="50E3A494" w14:textId="77777777" w:rsidR="00000000" w:rsidRDefault="004037CD">
      <w:pPr>
        <w:ind w:right="-211"/>
        <w:jc w:val="center"/>
        <w:rPr>
          <w:rFonts w:ascii="Arial" w:hAnsi="Arial" w:cs="Arial"/>
          <w:b/>
          <w:sz w:val="26"/>
          <w:szCs w:val="26"/>
        </w:rPr>
      </w:pPr>
    </w:p>
    <w:p w14:paraId="482D99F5" w14:textId="77777777" w:rsidR="00000000" w:rsidRDefault="004037CD">
      <w:pPr>
        <w:ind w:right="-211"/>
        <w:rPr>
          <w:rFonts w:ascii="Arial" w:hAnsi="Arial" w:cs="Arial"/>
        </w:rPr>
      </w:pPr>
      <w:r>
        <w:rPr>
          <w:rFonts w:ascii="Arial" w:hAnsi="Arial" w:cs="Arial"/>
        </w:rPr>
        <w:t>Vi efterlyser en svart iläggsskiva.</w:t>
      </w:r>
    </w:p>
    <w:p w14:paraId="18781DD4" w14:textId="77777777" w:rsidR="00000000" w:rsidRDefault="004037CD">
      <w:pPr>
        <w:ind w:right="-211"/>
        <w:rPr>
          <w:rFonts w:ascii="Arial" w:hAnsi="Arial" w:cs="Arial"/>
        </w:rPr>
      </w:pPr>
      <w:r>
        <w:rPr>
          <w:rFonts w:ascii="Arial" w:hAnsi="Arial" w:cs="Arial"/>
        </w:rPr>
        <w:t>I samlingsrummet saknas en svart iläggsskiva till ett av borden. Du som vet något om detta hör av dig till vår vicevärd.</w:t>
      </w:r>
    </w:p>
    <w:p w14:paraId="531D0EFA" w14:textId="77777777" w:rsidR="00000000" w:rsidRDefault="004037CD">
      <w:pPr>
        <w:ind w:right="-211"/>
        <w:jc w:val="center"/>
        <w:rPr>
          <w:rFonts w:ascii="Arial" w:hAnsi="Arial" w:cs="Arial"/>
          <w:color w:val="000000"/>
        </w:rPr>
      </w:pPr>
      <w:r>
        <w:rPr>
          <w:rFonts w:ascii="Times New Roman" w:hAnsi="Times New Roman"/>
          <w:noProof/>
          <w:sz w:val="24"/>
          <w:lang w:eastAsia="sv-SE"/>
        </w:rPr>
        <w:drawing>
          <wp:inline distT="0" distB="0" distL="0" distR="0" wp14:anchorId="05D9E9D1" wp14:editId="13EBA95B">
            <wp:extent cx="1803400" cy="4191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792B" w14:textId="77777777" w:rsidR="00000000" w:rsidRDefault="004037CD">
      <w:pPr>
        <w:jc w:val="center"/>
        <w:rPr>
          <w:rFonts w:ascii="Arial" w:hAnsi="Arial" w:cs="Arial"/>
          <w:sz w:val="24"/>
        </w:rPr>
      </w:pPr>
    </w:p>
    <w:p w14:paraId="1E393320" w14:textId="77777777" w:rsidR="004037CD" w:rsidRDefault="004037C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Styrelsen för Brf Trip</w:t>
      </w:r>
      <w:r>
        <w:rPr>
          <w:rFonts w:ascii="Arial" w:hAnsi="Arial" w:cs="Arial"/>
          <w:sz w:val="24"/>
        </w:rPr>
        <w:t>olis</w:t>
      </w:r>
    </w:p>
    <w:sectPr w:rsidR="004037CD">
      <w:type w:val="continuous"/>
      <w:pgSz w:w="11907" w:h="16840"/>
      <w:pgMar w:top="1418" w:right="1418" w:bottom="1134" w:left="1985" w:header="720" w:footer="720" w:gutter="0"/>
      <w:cols w:num="2" w:space="720" w:equalWidth="0">
        <w:col w:w="3897" w:space="709"/>
        <w:col w:w="3897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D7CDE" w14:textId="77777777" w:rsidR="004037CD" w:rsidRDefault="004037CD">
      <w:r>
        <w:separator/>
      </w:r>
    </w:p>
  </w:endnote>
  <w:endnote w:type="continuationSeparator" w:id="0">
    <w:p w14:paraId="7BB53EFC" w14:textId="77777777" w:rsidR="004037CD" w:rsidRDefault="0040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3E720" w14:textId="77777777" w:rsidR="004037CD" w:rsidRDefault="004037CD">
      <w:r>
        <w:separator/>
      </w:r>
    </w:p>
  </w:footnote>
  <w:footnote w:type="continuationSeparator" w:id="0">
    <w:p w14:paraId="550545D5" w14:textId="77777777" w:rsidR="004037CD" w:rsidRDefault="004037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BA2F4" w14:textId="77777777" w:rsidR="00000000" w:rsidRDefault="004037CD">
    <w:pPr>
      <w:pStyle w:val="Sidhuvud"/>
    </w:pPr>
  </w:p>
  <w:p w14:paraId="256747EE" w14:textId="77777777" w:rsidR="00000000" w:rsidRDefault="004037C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proofState w:grammar="clean"/>
  <w:attachedTemplate r:id="rId1"/>
  <w:defaultTabStop w:val="708"/>
  <w:autoHyphenation/>
  <w:hyphenationZone w:val="4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109A"/>
    <w:rsid w:val="004037CD"/>
    <w:rsid w:val="00CA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767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lang w:eastAsia="en-US"/>
    </w:rPr>
  </w:style>
  <w:style w:type="paragraph" w:styleId="Rubrik1">
    <w:name w:val="heading 1"/>
    <w:basedOn w:val="Normal"/>
    <w:next w:val="Normal"/>
    <w:link w:val="Rubrik1Char"/>
    <w:qFormat/>
    <w:pPr>
      <w:keepNext/>
      <w:spacing w:before="240" w:after="60"/>
      <w:outlineLvl w:val="0"/>
    </w:pPr>
    <w:rPr>
      <w:rFonts w:ascii="Arial" w:eastAsiaTheme="minorEastAsia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semiHidden/>
    <w:unhideWhenUsed/>
    <w:qFormat/>
    <w:pPr>
      <w:keepNext/>
      <w:outlineLvl w:val="1"/>
    </w:pPr>
    <w:rPr>
      <w:rFonts w:eastAsiaTheme="minorEastAsia"/>
      <w:b/>
      <w:sz w:val="24"/>
    </w:rPr>
  </w:style>
  <w:style w:type="paragraph" w:styleId="Rubrik3">
    <w:name w:val="heading 3"/>
    <w:basedOn w:val="Normal"/>
    <w:next w:val="Normal"/>
    <w:link w:val="Rubrik3Char"/>
    <w:semiHidden/>
    <w:unhideWhenUsed/>
    <w:qFormat/>
    <w:pPr>
      <w:keepNext/>
      <w:outlineLvl w:val="2"/>
    </w:pPr>
    <w:rPr>
      <w:rFonts w:eastAsiaTheme="minorEastAsia"/>
      <w:b/>
    </w:rPr>
  </w:style>
  <w:style w:type="paragraph" w:styleId="Rubrik4">
    <w:name w:val="heading 4"/>
    <w:basedOn w:val="Normal"/>
    <w:next w:val="Normal"/>
    <w:link w:val="Rubrik4Char"/>
    <w:semiHidden/>
    <w:unhideWhenUsed/>
    <w:qFormat/>
    <w:pPr>
      <w:keepNext/>
      <w:jc w:val="center"/>
      <w:outlineLvl w:val="3"/>
    </w:pPr>
    <w:rPr>
      <w:rFonts w:ascii="Arial" w:eastAsiaTheme="minorEastAsia" w:hAnsi="Arial" w:cs="Arial"/>
      <w:b/>
      <w:bCs/>
      <w:sz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pPr>
      <w:keepNext/>
      <w:jc w:val="center"/>
      <w:outlineLvl w:val="4"/>
    </w:pPr>
    <w:rPr>
      <w:rFonts w:ascii="Arial" w:eastAsiaTheme="minorEastAsia" w:hAnsi="Arial" w:cs="Arial"/>
      <w:b/>
      <w:bCs/>
      <w:color w:val="000000"/>
      <w:sz w:val="28"/>
    </w:rPr>
  </w:style>
  <w:style w:type="paragraph" w:styleId="Rubrik6">
    <w:name w:val="heading 6"/>
    <w:basedOn w:val="Normal"/>
    <w:next w:val="Normal"/>
    <w:link w:val="Rubrik6Char"/>
    <w:semiHidden/>
    <w:unhideWhenUsed/>
    <w:qFormat/>
    <w:pPr>
      <w:keepNext/>
      <w:jc w:val="center"/>
      <w:outlineLvl w:val="5"/>
    </w:pPr>
    <w:rPr>
      <w:rFonts w:ascii="Times New Roman" w:eastAsiaTheme="minorEastAsia" w:hAnsi="Times New Roman"/>
      <w:b/>
      <w:bCs/>
      <w:color w:val="000000"/>
    </w:rPr>
  </w:style>
  <w:style w:type="paragraph" w:styleId="Rubrik7">
    <w:name w:val="heading 7"/>
    <w:basedOn w:val="Normal"/>
    <w:next w:val="Normal"/>
    <w:link w:val="Rubrik7Char"/>
    <w:semiHidden/>
    <w:unhideWhenUsed/>
    <w:qFormat/>
    <w:pPr>
      <w:keepNext/>
      <w:jc w:val="center"/>
      <w:outlineLvl w:val="6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unhideWhenUsed/>
    <w:rPr>
      <w:color w:val="0000FF"/>
      <w:u w:val="single"/>
    </w:rPr>
  </w:style>
  <w:style w:type="character" w:styleId="AnvndHyperlnk">
    <w:name w:val="FollowedHyperlink"/>
    <w:basedOn w:val="Standardstycketeckensnitt"/>
    <w:semiHidden/>
    <w:unhideWhenUsed/>
    <w:rPr>
      <w:color w:val="954F72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semiHidden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Sidhuvud">
    <w:name w:val="header"/>
    <w:basedOn w:val="Normal"/>
    <w:link w:val="SidhuvudChar"/>
    <w:unhideWhenUsed/>
    <w:pPr>
      <w:tabs>
        <w:tab w:val="center" w:pos="4819"/>
        <w:tab w:val="right" w:pos="9071"/>
      </w:tabs>
    </w:pPr>
  </w:style>
  <w:style w:type="character" w:customStyle="1" w:styleId="SidhuvudChar">
    <w:name w:val="Sidhuvud Char"/>
    <w:basedOn w:val="Standardstycketeckensnitt"/>
    <w:link w:val="Sidhuvud"/>
    <w:rPr>
      <w:rFonts w:ascii="CG Times" w:hAnsi="CG Times"/>
      <w:lang w:eastAsia="en-US"/>
    </w:rPr>
  </w:style>
  <w:style w:type="paragraph" w:styleId="Sidfot">
    <w:name w:val="footer"/>
    <w:basedOn w:val="Normal"/>
    <w:link w:val="SidfotChar"/>
    <w:semiHidden/>
    <w:unhideWhenUsed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semiHidden/>
    <w:rPr>
      <w:rFonts w:ascii="CG Times" w:hAnsi="CG Times"/>
      <w:lang w:eastAsia="en-US"/>
    </w:rPr>
  </w:style>
  <w:style w:type="paragraph" w:styleId="Beskrivning">
    <w:name w:val="caption"/>
    <w:basedOn w:val="Normal"/>
    <w:next w:val="Normal"/>
    <w:semiHidden/>
    <w:unhideWhenUsed/>
    <w:qFormat/>
    <w:pPr>
      <w:jc w:val="both"/>
    </w:pPr>
    <w:rPr>
      <w:rFonts w:ascii="Arial" w:hAnsi="Arial"/>
      <w:b/>
      <w:sz w:val="28"/>
    </w:rPr>
  </w:style>
  <w:style w:type="paragraph" w:styleId="Brdtext">
    <w:name w:val="Body Text"/>
    <w:basedOn w:val="Normal"/>
    <w:link w:val="BrdtextChar"/>
    <w:semiHidden/>
    <w:unhideWhenUsed/>
    <w:rPr>
      <w:sz w:val="24"/>
    </w:rPr>
  </w:style>
  <w:style w:type="character" w:customStyle="1" w:styleId="BrdtextChar">
    <w:name w:val="Brödtext Char"/>
    <w:basedOn w:val="Standardstycketeckensnitt"/>
    <w:link w:val="Brdtext"/>
    <w:semiHidden/>
    <w:rPr>
      <w:rFonts w:ascii="CG Times" w:hAnsi="CG Times"/>
      <w:lang w:eastAsia="en-US"/>
    </w:rPr>
  </w:style>
  <w:style w:type="paragraph" w:styleId="Brdtext2">
    <w:name w:val="Body Text 2"/>
    <w:basedOn w:val="Normal"/>
    <w:link w:val="Brdtext2Char"/>
    <w:semiHidden/>
    <w:unhideWhenUsed/>
    <w:pPr>
      <w:jc w:val="both"/>
    </w:pPr>
    <w:rPr>
      <w:rFonts w:ascii="Times New Roman" w:hAnsi="Times New Roman"/>
      <w:sz w:val="24"/>
    </w:rPr>
  </w:style>
  <w:style w:type="character" w:customStyle="1" w:styleId="Brdtext2Char">
    <w:name w:val="Brödtext 2 Char"/>
    <w:basedOn w:val="Standardstycketeckensnitt"/>
    <w:link w:val="Brdtext2"/>
    <w:semiHidden/>
    <w:rPr>
      <w:rFonts w:ascii="CG Times" w:hAnsi="CG Times"/>
      <w:lang w:eastAsia="en-US"/>
    </w:rPr>
  </w:style>
  <w:style w:type="paragraph" w:styleId="Brdtext3">
    <w:name w:val="Body Text 3"/>
    <w:basedOn w:val="Normal"/>
    <w:link w:val="Brdtext3Char"/>
    <w:semiHidden/>
    <w:unhideWhenUsed/>
    <w:rPr>
      <w:rFonts w:ascii="Times New Roman" w:hAnsi="Times New Roman"/>
      <w:color w:val="000000"/>
      <w:sz w:val="24"/>
    </w:rPr>
  </w:style>
  <w:style w:type="character" w:customStyle="1" w:styleId="Brdtext3Char">
    <w:name w:val="Brödtext 3 Char"/>
    <w:basedOn w:val="Standardstycketeckensnitt"/>
    <w:link w:val="Brdtext3"/>
    <w:semiHidden/>
    <w:rPr>
      <w:rFonts w:ascii="CG Times" w:hAnsi="CG Times"/>
      <w:sz w:val="16"/>
      <w:szCs w:val="16"/>
      <w:lang w:eastAsia="en-US"/>
    </w:rPr>
  </w:style>
  <w:style w:type="paragraph" w:customStyle="1" w:styleId="vningutfr">
    <w:name w:val="Övning utför"/>
    <w:basedOn w:val="Normal"/>
    <w:pPr>
      <w:tabs>
        <w:tab w:val="left" w:pos="567"/>
      </w:tabs>
      <w:ind w:left="567"/>
    </w:pPr>
    <w:rPr>
      <w:rFonts w:ascii="Univers" w:hAnsi="Univers"/>
    </w:rPr>
  </w:style>
  <w:style w:type="paragraph" w:customStyle="1" w:styleId="vnkomment">
    <w:name w:val="Övn komment"/>
    <w:basedOn w:val="Normal"/>
    <w:pPr>
      <w:tabs>
        <w:tab w:val="left" w:pos="567"/>
      </w:tabs>
    </w:pPr>
  </w:style>
  <w:style w:type="paragraph" w:customStyle="1" w:styleId="vnRubr1">
    <w:name w:val="Övn Rubr1"/>
    <w:basedOn w:val="Normal"/>
    <w:rPr>
      <w:sz w:val="40"/>
      <w:u w:val="single"/>
    </w:rPr>
  </w:style>
  <w:style w:type="paragraph" w:customStyle="1" w:styleId="vnRubr2">
    <w:name w:val="Övn Rubr2"/>
    <w:basedOn w:val="Normal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yperlink" Target="mailto:brftripolis@bredband.net" TargetMode="External"/><Relationship Id="rId9" Type="http://schemas.openxmlformats.org/officeDocument/2006/relationships/hyperlink" Target="http://www.tripolis.s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2593</Characters>
  <Application>Microsoft Macintosh Word</Application>
  <DocSecurity>0</DocSecurity>
  <Lines>76</Lines>
  <Paragraphs>31</Paragraphs>
  <ScaleCrop>false</ScaleCrop>
  <Company>WM-data Owell AB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Mötesreferat Tripolisgruppen</dc:title>
  <dc:subject>Tripolisgruppen</dc:subject>
  <dc:creator>Owell Uppsala</dc:creator>
  <cp:keywords/>
  <dc:description/>
  <cp:lastModifiedBy>Microsoft Office-användare</cp:lastModifiedBy>
  <cp:revision>2</cp:revision>
  <cp:lastPrinted>2011-03-24T09:21:00Z</cp:lastPrinted>
  <dcterms:created xsi:type="dcterms:W3CDTF">2017-10-29T12:10:00Z</dcterms:created>
  <dcterms:modified xsi:type="dcterms:W3CDTF">2017-10-29T12:10:00Z</dcterms:modified>
</cp:coreProperties>
</file>